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AF345" w14:textId="77777777" w:rsidR="000F24C0" w:rsidRPr="007E1C82" w:rsidRDefault="000F24C0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PLNÝ NÁZEV PŘÍSPĚVKU</w:t>
      </w:r>
      <w:r w:rsidR="00FF35E7" w:rsidRPr="007E1C82">
        <w:rPr>
          <w:b/>
          <w:caps/>
        </w:rPr>
        <w:t xml:space="preserve"> </w:t>
      </w:r>
      <w:r w:rsidR="00325DF8" w:rsidRPr="007E1C82">
        <w:rPr>
          <w:b/>
          <w:caps/>
        </w:rPr>
        <w:t>(</w:t>
      </w:r>
      <w:r w:rsidR="00FF35E7" w:rsidRPr="007E1C82">
        <w:rPr>
          <w:b/>
          <w:caps/>
        </w:rPr>
        <w:t>Times new roman, 12</w:t>
      </w:r>
      <w:r w:rsidR="00FB2F61" w:rsidRPr="007E1C82">
        <w:rPr>
          <w:b/>
          <w:caps/>
        </w:rPr>
        <w:t xml:space="preserve"> </w:t>
      </w:r>
      <w:r w:rsidR="00FF35E7" w:rsidRPr="007E1C82">
        <w:rPr>
          <w:b/>
          <w:caps/>
        </w:rPr>
        <w:t xml:space="preserve">bodů, ZAROVNÁNÍ </w:t>
      </w:r>
      <w:r w:rsidR="00325DF8" w:rsidRPr="007E1C82">
        <w:rPr>
          <w:b/>
          <w:caps/>
        </w:rPr>
        <w:t>na střed</w:t>
      </w:r>
      <w:r w:rsidR="008D244A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1,5 řádkování</w:t>
      </w:r>
      <w:r w:rsidR="00BC3440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tučné písmo</w:t>
      </w:r>
      <w:r w:rsidR="00BC3440" w:rsidRPr="007E1C82">
        <w:rPr>
          <w:b/>
          <w:caps/>
        </w:rPr>
        <w:t xml:space="preserve">; </w:t>
      </w:r>
      <w:r w:rsidR="00FF35E7" w:rsidRPr="007E1C82">
        <w:rPr>
          <w:b/>
          <w:caps/>
        </w:rPr>
        <w:t>všechna velká</w:t>
      </w:r>
      <w:r w:rsidR="00325DF8" w:rsidRPr="007E1C82">
        <w:rPr>
          <w:b/>
          <w:caps/>
        </w:rPr>
        <w:t>)</w:t>
      </w:r>
    </w:p>
    <w:p w14:paraId="7E137EF2" w14:textId="77777777" w:rsidR="00C60E6F" w:rsidRPr="007E1C82" w:rsidRDefault="00C60E6F" w:rsidP="00A90EC8">
      <w:pPr>
        <w:spacing w:line="360" w:lineRule="auto"/>
        <w:jc w:val="center"/>
      </w:pPr>
    </w:p>
    <w:p w14:paraId="4CFA04DF" w14:textId="6D3ACFAE" w:rsidR="00FF35E7" w:rsidRPr="007E1C82" w:rsidRDefault="00A07BB2" w:rsidP="00A90EC8">
      <w:pPr>
        <w:spacing w:line="360" w:lineRule="auto"/>
        <w:jc w:val="center"/>
      </w:pPr>
      <w:r w:rsidRPr="007E1C82">
        <w:t>Jméno Příjmení</w:t>
      </w:r>
      <w:r w:rsidRPr="007E1C82">
        <w:rPr>
          <w:vertAlign w:val="superscript"/>
        </w:rPr>
        <w:t>1</w:t>
      </w:r>
      <w:r w:rsidR="00403C0F" w:rsidRPr="007E1C82">
        <w:rPr>
          <w:vertAlign w:val="superscript"/>
        </w:rPr>
        <w:t>*</w:t>
      </w:r>
      <w:r w:rsidRPr="007E1C82">
        <w:t xml:space="preserve">, </w:t>
      </w:r>
      <w:r w:rsidR="00E155D9" w:rsidRPr="007E1C82">
        <w:t>Jméno Příjmení</w:t>
      </w:r>
      <w:r w:rsidR="00E155D9" w:rsidRPr="007E1C82">
        <w:rPr>
          <w:vertAlign w:val="superscript"/>
        </w:rPr>
        <w:t xml:space="preserve"> </w:t>
      </w:r>
      <w:r w:rsidR="00FF35E7" w:rsidRPr="007E1C82">
        <w:rPr>
          <w:vertAlign w:val="superscript"/>
        </w:rPr>
        <w:t>2</w:t>
      </w:r>
      <w:r w:rsidR="00FF35E7" w:rsidRPr="007E1C82">
        <w:t>,</w:t>
      </w:r>
      <w:r w:rsidR="00403C0F" w:rsidRPr="007E1C82">
        <w:t xml:space="preserve"> </w:t>
      </w:r>
      <w:r w:rsidR="00E155D9" w:rsidRPr="007E1C82">
        <w:t>Jméno Příjmení</w:t>
      </w:r>
      <w:r w:rsidR="00E155D9" w:rsidRPr="007E1C82">
        <w:rPr>
          <w:vertAlign w:val="superscript"/>
        </w:rPr>
        <w:t xml:space="preserve"> </w:t>
      </w:r>
      <w:r w:rsidR="00F05CEE" w:rsidRPr="007E1C82">
        <w:rPr>
          <w:vertAlign w:val="superscript"/>
        </w:rPr>
        <w:t>1,</w:t>
      </w:r>
      <w:r w:rsidR="00FF35E7" w:rsidRPr="007E1C82">
        <w:rPr>
          <w:vertAlign w:val="superscript"/>
        </w:rPr>
        <w:t>2</w:t>
      </w:r>
    </w:p>
    <w:p w14:paraId="2E99BBB3" w14:textId="77777777" w:rsidR="00403C0F" w:rsidRPr="007E1C82" w:rsidRDefault="00403C0F" w:rsidP="00A90EC8">
      <w:pPr>
        <w:spacing w:line="360" w:lineRule="auto"/>
        <w:jc w:val="center"/>
        <w:rPr>
          <w:vertAlign w:val="superscript"/>
        </w:rPr>
      </w:pPr>
    </w:p>
    <w:p w14:paraId="5AC28FF4" w14:textId="77777777" w:rsidR="004703C4" w:rsidRPr="007E1C82" w:rsidRDefault="004703C4" w:rsidP="00A90EC8">
      <w:pPr>
        <w:spacing w:line="360" w:lineRule="auto"/>
        <w:jc w:val="center"/>
      </w:pPr>
      <w:r w:rsidRPr="007E1C82">
        <w:rPr>
          <w:vertAlign w:val="superscript"/>
        </w:rPr>
        <w:t>1</w:t>
      </w:r>
      <w:r w:rsidRPr="007E1C82">
        <w:t xml:space="preserve">Název a adresa </w:t>
      </w:r>
      <w:r w:rsidR="00BC3440" w:rsidRPr="007E1C82">
        <w:t>afilace</w:t>
      </w:r>
      <w:r w:rsidRPr="007E1C82">
        <w:t xml:space="preserve"> autor</w:t>
      </w:r>
      <w:r w:rsidR="00FF35E7" w:rsidRPr="007E1C82">
        <w:t>a</w:t>
      </w:r>
    </w:p>
    <w:p w14:paraId="751959E1" w14:textId="4341533B" w:rsidR="004703C4" w:rsidRPr="007E1C82" w:rsidRDefault="004703C4" w:rsidP="00A90EC8">
      <w:pPr>
        <w:spacing w:line="360" w:lineRule="auto"/>
        <w:jc w:val="center"/>
      </w:pPr>
      <w:r w:rsidRPr="007E1C82">
        <w:rPr>
          <w:vertAlign w:val="superscript"/>
        </w:rPr>
        <w:t>2</w:t>
      </w:r>
      <w:r w:rsidR="00E155D9">
        <w:rPr>
          <w:vertAlign w:val="superscript"/>
        </w:rPr>
        <w:t xml:space="preserve"> </w:t>
      </w:r>
      <w:r w:rsidR="00E155D9" w:rsidRPr="00E155D9">
        <w:t>S</w:t>
      </w:r>
      <w:r w:rsidR="00E155D9">
        <w:t xml:space="preserve">oučást organizace, </w:t>
      </w:r>
      <w:r w:rsidR="00687A6F">
        <w:t xml:space="preserve">celý </w:t>
      </w:r>
      <w:r w:rsidR="00E155D9">
        <w:t>název organizace</w:t>
      </w:r>
      <w:r w:rsidR="00325DF8" w:rsidRPr="007E1C82">
        <w:t xml:space="preserve">, </w:t>
      </w:r>
      <w:r w:rsidR="00E155D9">
        <w:t>adresa</w:t>
      </w:r>
      <w:r w:rsidR="00325DF8" w:rsidRPr="007E1C82">
        <w:t xml:space="preserve">, </w:t>
      </w:r>
      <w:r w:rsidR="00E155D9">
        <w:t>PSČ, město,</w:t>
      </w:r>
      <w:r w:rsidR="00325DF8" w:rsidRPr="007E1C82">
        <w:t xml:space="preserve"> </w:t>
      </w:r>
      <w:r w:rsidR="00E155D9">
        <w:t>stát</w:t>
      </w:r>
    </w:p>
    <w:p w14:paraId="689A0F90" w14:textId="77777777" w:rsidR="00C60E6F" w:rsidRPr="007E1C82" w:rsidRDefault="00C60E6F" w:rsidP="00A90EC8">
      <w:pPr>
        <w:spacing w:line="360" w:lineRule="auto"/>
        <w:jc w:val="center"/>
      </w:pPr>
    </w:p>
    <w:p w14:paraId="7953E6D8" w14:textId="77777777" w:rsidR="004703C4" w:rsidRPr="007E1C82" w:rsidRDefault="004703C4" w:rsidP="00A90EC8">
      <w:pPr>
        <w:spacing w:line="360" w:lineRule="auto"/>
        <w:jc w:val="center"/>
      </w:pPr>
      <w:r w:rsidRPr="007E1C82">
        <w:rPr>
          <w:lang w:val="de-DE"/>
        </w:rPr>
        <w:t>*</w:t>
      </w:r>
      <w:r w:rsidR="00403C0F" w:rsidRPr="007E1C82">
        <w:t xml:space="preserve"> </w:t>
      </w:r>
      <w:r w:rsidR="00C60E6F" w:rsidRPr="007E1C82">
        <w:t xml:space="preserve">Korespondenční </w:t>
      </w:r>
      <w:r w:rsidR="00403C0F" w:rsidRPr="007E1C82">
        <w:t>e-mail</w:t>
      </w:r>
      <w:r w:rsidR="007578C2" w:rsidRPr="007E1C82">
        <w:t>: autor</w:t>
      </w:r>
      <w:r w:rsidR="00403C0F" w:rsidRPr="007E1C82">
        <w:t>@email.cz</w:t>
      </w:r>
    </w:p>
    <w:p w14:paraId="22CBDD03" w14:textId="77777777" w:rsidR="008D244A" w:rsidRPr="007E1C82" w:rsidRDefault="008D244A" w:rsidP="00A90EC8">
      <w:pPr>
        <w:spacing w:line="360" w:lineRule="auto"/>
      </w:pPr>
    </w:p>
    <w:p w14:paraId="01EA8F57" w14:textId="77777777" w:rsidR="008D244A" w:rsidRPr="007E1C82" w:rsidRDefault="008D244A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Abstrakt</w:t>
      </w:r>
    </w:p>
    <w:p w14:paraId="1E89A884" w14:textId="4DA158F1" w:rsidR="00325DF8" w:rsidRPr="007E1C82" w:rsidRDefault="00C24E8B" w:rsidP="00A90EC8">
      <w:pPr>
        <w:spacing w:line="360" w:lineRule="auto"/>
        <w:jc w:val="both"/>
      </w:pPr>
      <w:r w:rsidRPr="007E1C82">
        <w:t xml:space="preserve">Autor si může vybrat, zda zašle příspěvek </w:t>
      </w:r>
      <w:r w:rsidR="00301514" w:rsidRPr="007E1C82">
        <w:t xml:space="preserve">do sborníku konference </w:t>
      </w:r>
      <w:r w:rsidR="00BC3440" w:rsidRPr="007E1C82">
        <w:t>PLASTKO 20</w:t>
      </w:r>
      <w:r w:rsidR="002C4B29">
        <w:t>2</w:t>
      </w:r>
      <w:r w:rsidR="007563DC">
        <w:t>6</w:t>
      </w:r>
      <w:r w:rsidR="00BC3440" w:rsidRPr="007E1C82">
        <w:t xml:space="preserve"> </w:t>
      </w:r>
      <w:r w:rsidRPr="007E1C82">
        <w:t xml:space="preserve">ve formě </w:t>
      </w:r>
      <w:r w:rsidRPr="007E1C82">
        <w:rPr>
          <w:b/>
        </w:rPr>
        <w:t>abstraktu</w:t>
      </w:r>
      <w:r w:rsidRPr="007E1C82">
        <w:t xml:space="preserve"> nebo </w:t>
      </w:r>
      <w:r w:rsidR="00E51237" w:rsidRPr="007E1C82">
        <w:rPr>
          <w:b/>
        </w:rPr>
        <w:t>celého článku</w:t>
      </w:r>
      <w:r w:rsidRPr="007E1C82">
        <w:t xml:space="preserve">. </w:t>
      </w:r>
      <w:r w:rsidR="00E51237" w:rsidRPr="007E1C82">
        <w:t>Min. rozsah abstraktu je 200 slov a autor může zařadit poděkování. Abstrakt by měl obsahovat</w:t>
      </w:r>
      <w:r w:rsidR="003C2E96" w:rsidRPr="007E1C82">
        <w:t xml:space="preserve"> stručné shrnutí </w:t>
      </w:r>
      <w:r w:rsidR="00B14F1C" w:rsidRPr="007E1C82">
        <w:t>V</w:t>
      </w:r>
      <w:r w:rsidR="003C2E96" w:rsidRPr="007E1C82">
        <w:t>ašeho příspěvku</w:t>
      </w:r>
      <w:r w:rsidR="008963C8" w:rsidRPr="007E1C82">
        <w:t xml:space="preserve"> (problém, metody, výsledky a závěr)</w:t>
      </w:r>
      <w:r w:rsidR="003C2E96" w:rsidRPr="007E1C82">
        <w:t>.</w:t>
      </w:r>
      <w:r w:rsidR="00E51237" w:rsidRPr="007E1C82">
        <w:t xml:space="preserve"> V případě plnohodnotného článku je jeho </w:t>
      </w:r>
      <w:r w:rsidR="00D317A7" w:rsidRPr="007E1C82">
        <w:t xml:space="preserve">max. délka </w:t>
      </w:r>
      <w:r w:rsidR="00B14F1C" w:rsidRPr="007E1C82">
        <w:t>10</w:t>
      </w:r>
      <w:r w:rsidR="00E51237" w:rsidRPr="007E1C82">
        <w:t xml:space="preserve"> stran. </w:t>
      </w:r>
      <w:r w:rsidR="000612CA" w:rsidRPr="007E1C82">
        <w:t xml:space="preserve">Pro přípravu vašeho příspěvku použijte </w:t>
      </w:r>
      <w:r w:rsidR="008963C8" w:rsidRPr="007E1C82">
        <w:t>tuto šablonu</w:t>
      </w:r>
      <w:r w:rsidR="000612CA" w:rsidRPr="007E1C82">
        <w:t xml:space="preserve">. Písmo textu </w:t>
      </w:r>
      <w:r w:rsidR="0088159C" w:rsidRPr="007E1C82">
        <w:t xml:space="preserve">je </w:t>
      </w:r>
      <w:r w:rsidR="00325DF8" w:rsidRPr="007E1C82">
        <w:t>Times New Roman, 12 bodů, řádkování 1,5</w:t>
      </w:r>
      <w:r w:rsidR="000612CA" w:rsidRPr="007E1C82">
        <w:t xml:space="preserve"> a </w:t>
      </w:r>
      <w:r w:rsidR="00B14F1C" w:rsidRPr="007E1C82">
        <w:t xml:space="preserve">odstavcích je zarovnáno do </w:t>
      </w:r>
      <w:r w:rsidR="000612CA" w:rsidRPr="007E1C82">
        <w:t>bloku</w:t>
      </w:r>
      <w:r w:rsidR="00E51237" w:rsidRPr="007E1C82">
        <w:t xml:space="preserve">. </w:t>
      </w:r>
      <w:r w:rsidR="00325DF8" w:rsidRPr="007E1C82">
        <w:t xml:space="preserve">Použitým jazykem může být čeština, slovenština </w:t>
      </w:r>
      <w:r w:rsidR="00E51237" w:rsidRPr="007E1C82">
        <w:t xml:space="preserve">nebo </w:t>
      </w:r>
      <w:r w:rsidR="00325DF8" w:rsidRPr="007E1C82">
        <w:t xml:space="preserve">angličtina. Příspěvky neprochází </w:t>
      </w:r>
      <w:r w:rsidR="008963C8" w:rsidRPr="007E1C82">
        <w:t xml:space="preserve">recenzním řízením, ani </w:t>
      </w:r>
      <w:r w:rsidR="00325DF8" w:rsidRPr="007E1C82">
        <w:t xml:space="preserve">redakční </w:t>
      </w:r>
      <w:r w:rsidR="008963C8" w:rsidRPr="007E1C82">
        <w:t xml:space="preserve">a </w:t>
      </w:r>
      <w:r w:rsidR="00325DF8" w:rsidRPr="007E1C82">
        <w:t>jazykovou úpravou. Za jazykovou úpravu si odpovídají autoři textů jednotlivých příspěvků.</w:t>
      </w:r>
      <w:r w:rsidR="000612CA" w:rsidRPr="007E1C82">
        <w:t xml:space="preserve"> Příspěvky budou akceptovány pouze ve formátu WORD. </w:t>
      </w:r>
    </w:p>
    <w:p w14:paraId="2212945E" w14:textId="77777777" w:rsidR="00321024" w:rsidRPr="007E1C82" w:rsidRDefault="00321024" w:rsidP="00A90EC8">
      <w:pPr>
        <w:spacing w:line="360" w:lineRule="auto"/>
      </w:pPr>
    </w:p>
    <w:p w14:paraId="3DD29E69" w14:textId="77777777" w:rsidR="009870A6" w:rsidRPr="007E1C82" w:rsidRDefault="008D244A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ÚVOD</w:t>
      </w:r>
    </w:p>
    <w:p w14:paraId="5413E7D4" w14:textId="77777777" w:rsidR="000612CA" w:rsidRPr="007E1C82" w:rsidRDefault="000612CA" w:rsidP="00A90EC8">
      <w:pPr>
        <w:spacing w:line="360" w:lineRule="auto"/>
        <w:jc w:val="both"/>
      </w:pPr>
      <w:r w:rsidRPr="007E1C82">
        <w:t>Úvod</w:t>
      </w:r>
      <w:r w:rsidR="00D317A7" w:rsidRPr="007E1C82">
        <w:t xml:space="preserve"> </w:t>
      </w:r>
      <w:r w:rsidRPr="007E1C82">
        <w:t xml:space="preserve">a další části </w:t>
      </w:r>
      <w:r w:rsidR="00D317A7" w:rsidRPr="007E1C82">
        <w:t xml:space="preserve">textu </w:t>
      </w:r>
      <w:r w:rsidRPr="007E1C82">
        <w:t xml:space="preserve">uvádí autor pouze v případě </w:t>
      </w:r>
      <w:r w:rsidR="00D317A7" w:rsidRPr="007E1C82">
        <w:t xml:space="preserve">vypracování </w:t>
      </w:r>
      <w:r w:rsidRPr="007E1C82">
        <w:t xml:space="preserve">plnohodnotného článku. </w:t>
      </w:r>
      <w:r w:rsidR="00D317A7" w:rsidRPr="007E1C82">
        <w:t xml:space="preserve">Tato část bude obsahovat úvod do problematiky včetně literární </w:t>
      </w:r>
      <w:r w:rsidR="00F05CEE" w:rsidRPr="007E1C82">
        <w:t>rešerše</w:t>
      </w:r>
      <w:r w:rsidR="00D317A7" w:rsidRPr="007E1C82">
        <w:t xml:space="preserve">. </w:t>
      </w:r>
      <w:r w:rsidR="007E1C82" w:rsidRPr="007E1C82">
        <w:t>Odkazy na literaturu uvádějte do hranatých závorek [1]</w:t>
      </w:r>
      <w:r w:rsidR="007E1C82">
        <w:t xml:space="preserve"> a bibliografickou citaci uveďte do Referencí. </w:t>
      </w:r>
    </w:p>
    <w:p w14:paraId="1AB18703" w14:textId="77777777" w:rsidR="00321024" w:rsidRPr="007E1C82" w:rsidRDefault="00321024" w:rsidP="00A90EC8">
      <w:pPr>
        <w:spacing w:line="360" w:lineRule="auto"/>
        <w:rPr>
          <w:b/>
          <w:bCs/>
        </w:rPr>
      </w:pPr>
    </w:p>
    <w:p w14:paraId="27952D26" w14:textId="77777777" w:rsidR="009870A6" w:rsidRPr="007E1C82" w:rsidRDefault="00321024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Experimentální část</w:t>
      </w:r>
    </w:p>
    <w:p w14:paraId="20F1C0FB" w14:textId="77777777" w:rsidR="000612CA" w:rsidRPr="007E1C82" w:rsidRDefault="000612CA" w:rsidP="00A90EC8">
      <w:pPr>
        <w:spacing w:line="360" w:lineRule="auto"/>
        <w:jc w:val="both"/>
      </w:pPr>
      <w:r w:rsidRPr="007E1C82">
        <w:t xml:space="preserve">Do experimentální části uveďte </w:t>
      </w:r>
      <w:r w:rsidR="008963C8" w:rsidRPr="007E1C82">
        <w:t>detailní informace (</w:t>
      </w:r>
      <w:r w:rsidRPr="007E1C82">
        <w:t>použi</w:t>
      </w:r>
      <w:r w:rsidR="008963C8" w:rsidRPr="007E1C82">
        <w:t>té materiály, metody měření, přístroje nebo</w:t>
      </w:r>
      <w:r w:rsidRPr="007E1C82">
        <w:t xml:space="preserve"> technologické postupy</w:t>
      </w:r>
      <w:r w:rsidR="008963C8" w:rsidRPr="007E1C82">
        <w:t>)</w:t>
      </w:r>
      <w:r w:rsidRPr="007E1C82">
        <w:t xml:space="preserve">, tak aby </w:t>
      </w:r>
      <w:r w:rsidR="008963C8" w:rsidRPr="007E1C82">
        <w:t xml:space="preserve">mohly být všechny experimenty zopakovány. </w:t>
      </w:r>
      <w:r w:rsidRPr="007E1C82">
        <w:t>Rovnice, ať již chemické či matematické můžete psát přímo v textovém editoru, či s využitím vhodného editoru rovnic (pokud se jedná o složitější vzorec, vždy je lépe využít editoru rovnic). Před a za rovnicí udělejte volný řádek. Rovnice číslujte do kulatých závorek na konci řádku, viz příklad.</w:t>
      </w:r>
    </w:p>
    <w:p w14:paraId="75851D2B" w14:textId="77777777" w:rsidR="000612CA" w:rsidRPr="007E1C82" w:rsidRDefault="000612CA" w:rsidP="00A90EC8">
      <w:pPr>
        <w:spacing w:line="360" w:lineRule="auto"/>
      </w:pPr>
    </w:p>
    <w:p w14:paraId="0EBCFF79" w14:textId="77777777" w:rsidR="000612CA" w:rsidRPr="007E1C82" w:rsidRDefault="000612CA" w:rsidP="00A90EC8">
      <w:pPr>
        <w:spacing w:line="360" w:lineRule="auto"/>
      </w:pPr>
      <w:r w:rsidRPr="007E1C82">
        <w:rPr>
          <w:position w:val="-66"/>
        </w:rPr>
        <w:object w:dxaOrig="1120" w:dyaOrig="1080" w14:anchorId="45F3C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54.85pt" o:ole="">
            <v:imagedata r:id="rId5" o:title=""/>
          </v:shape>
          <o:OLEObject Type="Embed" ProgID="Equation.3" ShapeID="_x0000_i1025" DrawAspect="Content" ObjectID="_1822759588" r:id="rId6"/>
        </w:object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</w:r>
      <w:r w:rsidRPr="007E1C82">
        <w:tab/>
        <w:t>(1)</w:t>
      </w:r>
    </w:p>
    <w:p w14:paraId="03A17A63" w14:textId="77777777" w:rsidR="004909DE" w:rsidRPr="007E1C82" w:rsidRDefault="004909DE" w:rsidP="00A90EC8">
      <w:pPr>
        <w:spacing w:line="360" w:lineRule="auto"/>
        <w:jc w:val="both"/>
      </w:pPr>
    </w:p>
    <w:p w14:paraId="64E0C8A2" w14:textId="77777777" w:rsidR="009870A6" w:rsidRPr="007E1C82" w:rsidRDefault="00793578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Výsledky a diskuze</w:t>
      </w:r>
    </w:p>
    <w:p w14:paraId="1E7DD030" w14:textId="77777777" w:rsidR="000612CA" w:rsidRPr="007E1C82" w:rsidRDefault="000612CA" w:rsidP="00A90EC8">
      <w:pPr>
        <w:spacing w:line="360" w:lineRule="auto"/>
        <w:jc w:val="both"/>
      </w:pPr>
      <w:r w:rsidRPr="007E1C82">
        <w:t>V této části autor představí dosaž</w:t>
      </w:r>
      <w:r w:rsidR="008963C8" w:rsidRPr="007E1C82">
        <w:t>ené výsledky, jejich intepretaci</w:t>
      </w:r>
      <w:r w:rsidRPr="007E1C82">
        <w:t xml:space="preserve"> </w:t>
      </w:r>
      <w:r w:rsidR="00924340" w:rsidRPr="007E1C82">
        <w:t>a diskuzi k výsledkům.</w:t>
      </w:r>
    </w:p>
    <w:p w14:paraId="5BA8730A" w14:textId="77777777" w:rsidR="001D2D59" w:rsidRPr="007E1C82" w:rsidRDefault="001D2D59" w:rsidP="00A90EC8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14:paraId="685229E9" w14:textId="77777777" w:rsidR="009E5E3F" w:rsidRPr="007E1C82" w:rsidRDefault="001D2D59" w:rsidP="00A90EC8">
      <w:pPr>
        <w:autoSpaceDE w:val="0"/>
        <w:autoSpaceDN w:val="0"/>
        <w:adjustRightInd w:val="0"/>
        <w:spacing w:line="360" w:lineRule="auto"/>
        <w:rPr>
          <w:b/>
          <w:iCs/>
        </w:rPr>
      </w:pPr>
      <w:r w:rsidRPr="007E1C82">
        <w:rPr>
          <w:b/>
          <w:iCs/>
        </w:rPr>
        <w:t>N</w:t>
      </w:r>
      <w:r w:rsidR="009E5E3F" w:rsidRPr="007E1C82">
        <w:rPr>
          <w:b/>
          <w:iCs/>
        </w:rPr>
        <w:t>ázev podkapitoly</w:t>
      </w:r>
    </w:p>
    <w:p w14:paraId="331EC356" w14:textId="77777777" w:rsidR="00D317A7" w:rsidRPr="007E1C82" w:rsidRDefault="001D2D59" w:rsidP="00A90EC8">
      <w:pPr>
        <w:spacing w:line="360" w:lineRule="auto"/>
        <w:jc w:val="both"/>
      </w:pPr>
      <w:r w:rsidRPr="007E1C82">
        <w:t xml:space="preserve">V případě potřeby může do textu vložit podkapitoly. </w:t>
      </w:r>
      <w:r w:rsidR="00C82169" w:rsidRPr="007E1C82">
        <w:t>Název</w:t>
      </w:r>
      <w:r w:rsidR="00924340" w:rsidRPr="007E1C82">
        <w:t xml:space="preserve"> </w:t>
      </w:r>
      <w:r w:rsidRPr="007E1C82">
        <w:t xml:space="preserve">podkapitoly je </w:t>
      </w:r>
      <w:r w:rsidR="00C82169" w:rsidRPr="007E1C82">
        <w:t xml:space="preserve">tučný text </w:t>
      </w:r>
      <w:r w:rsidR="00924340" w:rsidRPr="007E1C82">
        <w:t xml:space="preserve">zarovnán </w:t>
      </w:r>
      <w:r w:rsidR="00C82169" w:rsidRPr="007E1C82">
        <w:t>v</w:t>
      </w:r>
      <w:r w:rsidR="00924340" w:rsidRPr="007E1C82">
        <w:t>levo</w:t>
      </w:r>
      <w:r w:rsidRPr="007E1C82">
        <w:t>.</w:t>
      </w:r>
      <w:r w:rsidR="00C82169" w:rsidRPr="007E1C82">
        <w:t xml:space="preserve"> </w:t>
      </w:r>
      <w:r w:rsidR="0003005E" w:rsidRPr="007E1C82">
        <w:t xml:space="preserve">Obrázky vkládejte přímo do </w:t>
      </w:r>
      <w:r w:rsidR="00B14F1C" w:rsidRPr="007E1C82">
        <w:t>článku</w:t>
      </w:r>
      <w:r w:rsidR="0003005E" w:rsidRPr="007E1C82">
        <w:t xml:space="preserve"> v dostatečném rozlišení</w:t>
      </w:r>
      <w:r w:rsidRPr="007E1C82">
        <w:t xml:space="preserve"> </w:t>
      </w:r>
      <w:r w:rsidR="00840098" w:rsidRPr="007E1C82">
        <w:t>např. 300</w:t>
      </w:r>
      <w:r w:rsidR="00C82169" w:rsidRPr="007E1C82">
        <w:t xml:space="preserve"> dpi</w:t>
      </w:r>
      <w:r w:rsidR="00840098" w:rsidRPr="007E1C82">
        <w:t xml:space="preserve"> </w:t>
      </w:r>
      <w:r w:rsidRPr="007E1C82">
        <w:t>(</w:t>
      </w:r>
      <w:r w:rsidR="00C82169" w:rsidRPr="007E1C82">
        <w:t>Obrázek musím být čitelný v tištěné formě)</w:t>
      </w:r>
      <w:r w:rsidR="00840098" w:rsidRPr="007E1C82">
        <w:t xml:space="preserve">. </w:t>
      </w:r>
      <w:r w:rsidR="00C82169" w:rsidRPr="007E1C82">
        <w:t xml:space="preserve">Název </w:t>
      </w:r>
      <w:r w:rsidR="00B14F1C" w:rsidRPr="007E1C82">
        <w:t>o</w:t>
      </w:r>
      <w:r w:rsidR="00C82169" w:rsidRPr="007E1C82">
        <w:t xml:space="preserve">brázku uvádějte kurzivou pod obrázek a v textu se pak odkazujte na </w:t>
      </w:r>
      <w:r w:rsidR="00C82169" w:rsidRPr="007E1C82">
        <w:rPr>
          <w:i/>
        </w:rPr>
        <w:t>Obr. 1</w:t>
      </w:r>
      <w:r w:rsidR="00C82169" w:rsidRPr="007E1C82">
        <w:t>. Max. š</w:t>
      </w:r>
      <w:r w:rsidR="00840098" w:rsidRPr="007E1C82">
        <w:t xml:space="preserve">ířka </w:t>
      </w:r>
      <w:r w:rsidR="00C82169" w:rsidRPr="007E1C82">
        <w:t>obrázku je</w:t>
      </w:r>
      <w:r w:rsidR="0003005E" w:rsidRPr="007E1C82">
        <w:t xml:space="preserve"> </w:t>
      </w:r>
      <w:r w:rsidR="00840098" w:rsidRPr="007E1C82">
        <w:t>16</w:t>
      </w:r>
      <w:r w:rsidR="0003005E" w:rsidRPr="007E1C82">
        <w:t xml:space="preserve"> cm</w:t>
      </w:r>
      <w:r w:rsidR="00C82169" w:rsidRPr="007E1C82">
        <w:t>,</w:t>
      </w:r>
      <w:r w:rsidR="00840098" w:rsidRPr="007E1C82">
        <w:t xml:space="preserve"> zarovnání na střed</w:t>
      </w:r>
      <w:r w:rsidR="0003005E" w:rsidRPr="007E1C82">
        <w:t xml:space="preserve">. </w:t>
      </w:r>
    </w:p>
    <w:p w14:paraId="3E387F1A" w14:textId="77777777" w:rsidR="0003005E" w:rsidRPr="007E1C82" w:rsidRDefault="0003005E" w:rsidP="00A90EC8">
      <w:pPr>
        <w:spacing w:line="360" w:lineRule="auto"/>
        <w:jc w:val="both"/>
      </w:pPr>
    </w:p>
    <w:p w14:paraId="1870DF84" w14:textId="77777777" w:rsidR="009E5E3F" w:rsidRPr="007E1C82" w:rsidRDefault="001D2D59" w:rsidP="00A90EC8">
      <w:pPr>
        <w:spacing w:line="360" w:lineRule="auto"/>
        <w:jc w:val="center"/>
      </w:pPr>
      <w:r w:rsidRPr="007E1C82">
        <w:rPr>
          <w:noProof/>
        </w:rPr>
        <w:drawing>
          <wp:inline distT="0" distB="0" distL="0" distR="0" wp14:anchorId="355EDC2B" wp14:editId="12BC6316">
            <wp:extent cx="4878000" cy="1756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756800"/>
                    </a:xfrm>
                    <a:prstGeom prst="rect">
                      <a:avLst/>
                    </a:prstGeom>
                    <a:solidFill>
                      <a:srgbClr val="333333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B80FA" w14:textId="77777777" w:rsidR="009E5E3F" w:rsidRPr="007E1C82" w:rsidRDefault="009E5E3F" w:rsidP="00A90EC8">
      <w:pPr>
        <w:spacing w:line="360" w:lineRule="auto"/>
        <w:jc w:val="center"/>
        <w:rPr>
          <w:i/>
          <w:iCs/>
        </w:rPr>
      </w:pPr>
      <w:r w:rsidRPr="007E1C82">
        <w:rPr>
          <w:i/>
          <w:iCs/>
        </w:rPr>
        <w:t>Obr. 1. Příklad vložení obrázku.</w:t>
      </w:r>
    </w:p>
    <w:p w14:paraId="2ECFCF3D" w14:textId="77777777" w:rsidR="009E5E3F" w:rsidRPr="007E1C82" w:rsidRDefault="009E5E3F" w:rsidP="00A90EC8">
      <w:pPr>
        <w:spacing w:line="360" w:lineRule="auto"/>
        <w:jc w:val="both"/>
        <w:rPr>
          <w:iCs/>
        </w:rPr>
      </w:pPr>
    </w:p>
    <w:p w14:paraId="754E1785" w14:textId="6725717B" w:rsidR="0003005E" w:rsidRPr="007E1C82" w:rsidRDefault="00C82169" w:rsidP="00A90EC8">
      <w:pPr>
        <w:spacing w:line="360" w:lineRule="auto"/>
        <w:jc w:val="both"/>
      </w:pPr>
      <w:r w:rsidRPr="007E1C82">
        <w:t>Název tabulky</w:t>
      </w:r>
      <w:r w:rsidR="0003005E" w:rsidRPr="007E1C82">
        <w:t xml:space="preserve"> </w:t>
      </w:r>
      <w:r w:rsidR="00B14F1C" w:rsidRPr="007E1C82">
        <w:t xml:space="preserve">uvádějte </w:t>
      </w:r>
      <w:r w:rsidRPr="007E1C82">
        <w:t xml:space="preserve">kurzívou nad </w:t>
      </w:r>
      <w:r w:rsidR="0003005E" w:rsidRPr="007E1C82">
        <w:t>tabulk</w:t>
      </w:r>
      <w:r w:rsidRPr="007E1C82">
        <w:t>ou (</w:t>
      </w:r>
      <w:r w:rsidR="001D2A5E">
        <w:t>níže</w:t>
      </w:r>
      <w:r w:rsidRPr="007E1C82">
        <w:t>)</w:t>
      </w:r>
      <w:r w:rsidR="0003005E" w:rsidRPr="007E1C82">
        <w:rPr>
          <w:iCs/>
        </w:rPr>
        <w:t>.</w:t>
      </w:r>
      <w:r w:rsidR="0003005E" w:rsidRPr="007E1C82">
        <w:t xml:space="preserve"> V textu se pak odkazujte na </w:t>
      </w:r>
      <w:r w:rsidR="0003005E" w:rsidRPr="007E1C82">
        <w:rPr>
          <w:i/>
        </w:rPr>
        <w:t>Tab</w:t>
      </w:r>
      <w:r w:rsidR="00BC3440" w:rsidRPr="007E1C82">
        <w:rPr>
          <w:i/>
        </w:rPr>
        <w:t>.</w:t>
      </w:r>
      <w:r w:rsidR="0003005E" w:rsidRPr="007E1C82">
        <w:rPr>
          <w:i/>
        </w:rPr>
        <w:t xml:space="preserve"> 1</w:t>
      </w:r>
      <w:r w:rsidRPr="007E1C82">
        <w:t>.</w:t>
      </w:r>
      <w:bookmarkStart w:id="0" w:name="_GoBack"/>
      <w:bookmarkEnd w:id="0"/>
    </w:p>
    <w:p w14:paraId="4FE94AA4" w14:textId="77777777" w:rsidR="009E5E3F" w:rsidRPr="007E1C82" w:rsidRDefault="009E5E3F" w:rsidP="00A90EC8">
      <w:pPr>
        <w:spacing w:line="360" w:lineRule="auto"/>
        <w:jc w:val="both"/>
        <w:rPr>
          <w:iCs/>
        </w:rPr>
      </w:pPr>
    </w:p>
    <w:p w14:paraId="43E16333" w14:textId="77777777" w:rsidR="009E5E3F" w:rsidRPr="007E1C82" w:rsidRDefault="009E5E3F" w:rsidP="00A90EC8">
      <w:pPr>
        <w:spacing w:line="360" w:lineRule="auto"/>
        <w:rPr>
          <w:i/>
          <w:iCs/>
        </w:rPr>
      </w:pPr>
      <w:r w:rsidRPr="007E1C82">
        <w:rPr>
          <w:i/>
          <w:iCs/>
        </w:rPr>
        <w:t>Tab</w:t>
      </w:r>
      <w:r w:rsidR="008D244A" w:rsidRPr="007E1C82">
        <w:rPr>
          <w:i/>
          <w:iCs/>
        </w:rPr>
        <w:t>.</w:t>
      </w:r>
      <w:r w:rsidRPr="007E1C82">
        <w:rPr>
          <w:i/>
          <w:iCs/>
        </w:rPr>
        <w:t xml:space="preserve"> 1. Příklad tabulky.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8"/>
        <w:gridCol w:w="3027"/>
        <w:gridCol w:w="3027"/>
      </w:tblGrid>
      <w:tr w:rsidR="007E1C82" w:rsidRPr="007E1C82" w14:paraId="32F84B78" w14:textId="77777777" w:rsidTr="00F05CEE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38A76B67" w14:textId="77777777"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 xml:space="preserve">Název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9D01A06" w14:textId="77777777"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 xml:space="preserve">Množství 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F831639" w14:textId="77777777" w:rsidR="009E5E3F" w:rsidRPr="007E1C82" w:rsidRDefault="00C82169" w:rsidP="00A90EC8">
            <w:pPr>
              <w:spacing w:line="360" w:lineRule="auto"/>
              <w:rPr>
                <w:b/>
              </w:rPr>
            </w:pPr>
            <w:r w:rsidRPr="007E1C82">
              <w:rPr>
                <w:b/>
              </w:rPr>
              <w:t>Jednotky</w:t>
            </w:r>
          </w:p>
        </w:tc>
      </w:tr>
      <w:tr w:rsidR="007E1C82" w:rsidRPr="007E1C82" w14:paraId="6AC2D936" w14:textId="77777777" w:rsidTr="00F05CEE">
        <w:tc>
          <w:tcPr>
            <w:tcW w:w="3070" w:type="dxa"/>
            <w:tcBorders>
              <w:top w:val="single" w:sz="4" w:space="0" w:color="auto"/>
            </w:tcBorders>
          </w:tcPr>
          <w:p w14:paraId="7A740E5C" w14:textId="12C07625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5157E279" w14:textId="41A4822E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339809F5" w14:textId="3BA4A0C4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</w:tr>
      <w:tr w:rsidR="007E1C82" w:rsidRPr="007E1C82" w14:paraId="3EB4A7A6" w14:textId="77777777" w:rsidTr="00F05CEE">
        <w:tc>
          <w:tcPr>
            <w:tcW w:w="3070" w:type="dxa"/>
          </w:tcPr>
          <w:p w14:paraId="5013EB52" w14:textId="172FF8C0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</w:tcPr>
          <w:p w14:paraId="2737888D" w14:textId="747A52B3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</w:tcPr>
          <w:p w14:paraId="187E41F2" w14:textId="588AF5DF" w:rsidR="009E5E3F" w:rsidRPr="007E1C82" w:rsidRDefault="00687A6F" w:rsidP="00A90EC8">
            <w:pPr>
              <w:spacing w:line="360" w:lineRule="auto"/>
            </w:pPr>
            <w:r>
              <w:t>…</w:t>
            </w:r>
          </w:p>
        </w:tc>
      </w:tr>
      <w:tr w:rsidR="00D317A7" w:rsidRPr="007E1C82" w14:paraId="3F6DE62C" w14:textId="77777777" w:rsidTr="00C82169">
        <w:tc>
          <w:tcPr>
            <w:tcW w:w="3070" w:type="dxa"/>
          </w:tcPr>
          <w:p w14:paraId="339050C4" w14:textId="387539F0" w:rsidR="00D317A7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</w:tcPr>
          <w:p w14:paraId="4277314A" w14:textId="56FFC703" w:rsidR="00D317A7" w:rsidRPr="007E1C82" w:rsidRDefault="00687A6F" w:rsidP="00A90EC8">
            <w:pPr>
              <w:spacing w:line="360" w:lineRule="auto"/>
            </w:pPr>
            <w:r>
              <w:t>…</w:t>
            </w:r>
          </w:p>
        </w:tc>
        <w:tc>
          <w:tcPr>
            <w:tcW w:w="3071" w:type="dxa"/>
          </w:tcPr>
          <w:p w14:paraId="71AAC5A9" w14:textId="40957123" w:rsidR="00D317A7" w:rsidRPr="007E1C82" w:rsidRDefault="00687A6F" w:rsidP="00A90EC8">
            <w:pPr>
              <w:spacing w:line="360" w:lineRule="auto"/>
            </w:pPr>
            <w:r>
              <w:t>…</w:t>
            </w:r>
          </w:p>
        </w:tc>
      </w:tr>
    </w:tbl>
    <w:p w14:paraId="7623F089" w14:textId="77777777" w:rsidR="00793578" w:rsidRPr="007E1C82" w:rsidRDefault="00793578" w:rsidP="00A90EC8">
      <w:pPr>
        <w:spacing w:line="360" w:lineRule="auto"/>
        <w:jc w:val="both"/>
      </w:pPr>
    </w:p>
    <w:p w14:paraId="31CF63ED" w14:textId="77777777" w:rsidR="00E155D9" w:rsidRDefault="00E155D9">
      <w:pPr>
        <w:rPr>
          <w:b/>
          <w:caps/>
        </w:rPr>
      </w:pPr>
      <w:r>
        <w:rPr>
          <w:b/>
          <w:caps/>
        </w:rPr>
        <w:br w:type="page"/>
      </w:r>
    </w:p>
    <w:p w14:paraId="5BCFADB5" w14:textId="2BFA0646" w:rsidR="009870A6" w:rsidRPr="007E1C82" w:rsidRDefault="00D458A5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lastRenderedPageBreak/>
        <w:t>Závěr</w:t>
      </w:r>
    </w:p>
    <w:p w14:paraId="4947CEFF" w14:textId="77777777" w:rsidR="00840098" w:rsidRPr="007E1C82" w:rsidRDefault="00E32D20" w:rsidP="00A90EC8">
      <w:pPr>
        <w:spacing w:line="360" w:lineRule="auto"/>
        <w:jc w:val="both"/>
      </w:pPr>
      <w:r w:rsidRPr="007E1C82">
        <w:t>Souhrn hlavních výsledků práce v kontextu celé problematiky (práce) a dříve dosáhnutých výsledků.</w:t>
      </w:r>
    </w:p>
    <w:p w14:paraId="62DCE919" w14:textId="77777777" w:rsidR="00793578" w:rsidRPr="007E1C82" w:rsidRDefault="00793578" w:rsidP="00A90EC8">
      <w:pPr>
        <w:spacing w:line="360" w:lineRule="auto"/>
        <w:jc w:val="center"/>
      </w:pPr>
    </w:p>
    <w:p w14:paraId="4FE74377" w14:textId="77777777" w:rsidR="009870A6" w:rsidRPr="007E1C82" w:rsidRDefault="009870A6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PODĚKOVÁNÍ</w:t>
      </w:r>
    </w:p>
    <w:p w14:paraId="76140ED5" w14:textId="684674CF" w:rsidR="009870A6" w:rsidRPr="007E1C82" w:rsidRDefault="008D244A" w:rsidP="00A90EC8">
      <w:pPr>
        <w:spacing w:line="360" w:lineRule="auto"/>
        <w:jc w:val="both"/>
      </w:pPr>
      <w:r w:rsidRPr="007E1C82">
        <w:t xml:space="preserve">V části </w:t>
      </w:r>
      <w:r w:rsidR="001D2A5E">
        <w:t>po</w:t>
      </w:r>
      <w:r w:rsidR="00840098" w:rsidRPr="007E1C82">
        <w:t>děkování</w:t>
      </w:r>
      <w:r w:rsidR="001D2A5E">
        <w:t xml:space="preserve"> prosím</w:t>
      </w:r>
      <w:r w:rsidR="00840098" w:rsidRPr="007E1C82">
        <w:t xml:space="preserve"> </w:t>
      </w:r>
      <w:r w:rsidR="001D2A5E">
        <w:t>uveďte</w:t>
      </w:r>
      <w:r w:rsidR="00840098" w:rsidRPr="007E1C82">
        <w:t xml:space="preserve"> </w:t>
      </w:r>
      <w:r w:rsidR="009870A6" w:rsidRPr="007E1C82">
        <w:t>název a číslo projektu, kterému autoři děkují</w:t>
      </w:r>
      <w:r w:rsidR="00D317A7" w:rsidRPr="007E1C82">
        <w:t xml:space="preserve">. </w:t>
      </w:r>
      <w:r w:rsidR="0098481E" w:rsidRPr="007E1C82">
        <w:t xml:space="preserve">Např.: </w:t>
      </w:r>
      <w:r w:rsidR="00236B08" w:rsidRPr="007E1C82">
        <w:t xml:space="preserve">Tato práce byla podpořena Ministerstvem školství a tělovýchovy České Republiky </w:t>
      </w:r>
      <w:r w:rsidR="00535DFB" w:rsidRPr="007E1C82">
        <w:t>v rámci programu</w:t>
      </w:r>
      <w:r w:rsidR="00236B08" w:rsidRPr="007E1C82">
        <w:t xml:space="preserve"> NPU I (</w:t>
      </w:r>
      <w:r w:rsidR="009773AA" w:rsidRPr="007E1C82">
        <w:t xml:space="preserve">projekt </w:t>
      </w:r>
      <w:r w:rsidR="00236B08" w:rsidRPr="007E1C82">
        <w:t xml:space="preserve">LO1504). </w:t>
      </w:r>
    </w:p>
    <w:p w14:paraId="7A8A0314" w14:textId="77777777" w:rsidR="009870A6" w:rsidRPr="007E1C82" w:rsidRDefault="009870A6" w:rsidP="00A90EC8">
      <w:pPr>
        <w:spacing w:line="360" w:lineRule="auto"/>
        <w:jc w:val="center"/>
      </w:pPr>
    </w:p>
    <w:p w14:paraId="1BA5004B" w14:textId="77777777" w:rsidR="00403C0F" w:rsidRPr="007E1C82" w:rsidRDefault="00403C0F" w:rsidP="00A90EC8">
      <w:pPr>
        <w:spacing w:line="360" w:lineRule="auto"/>
        <w:jc w:val="center"/>
        <w:rPr>
          <w:b/>
          <w:caps/>
        </w:rPr>
      </w:pPr>
      <w:r w:rsidRPr="007E1C82">
        <w:rPr>
          <w:b/>
          <w:caps/>
        </w:rPr>
        <w:t>REFERENCE</w:t>
      </w:r>
    </w:p>
    <w:p w14:paraId="322F42FF" w14:textId="5A2A029B" w:rsidR="00687A6F" w:rsidRDefault="00687A6F" w:rsidP="001F47AD">
      <w:pPr>
        <w:spacing w:line="360" w:lineRule="auto"/>
        <w:jc w:val="both"/>
      </w:pPr>
      <w:r w:rsidRPr="007E1C82">
        <w:t xml:space="preserve">(autor, název kapitoly, In. </w:t>
      </w:r>
      <w:proofErr w:type="gramStart"/>
      <w:r w:rsidRPr="007E1C82">
        <w:t>editoři</w:t>
      </w:r>
      <w:proofErr w:type="gramEnd"/>
      <w:r w:rsidRPr="007E1C82">
        <w:t xml:space="preserve"> knihy, </w:t>
      </w:r>
      <w:r w:rsidRPr="007E1C82">
        <w:rPr>
          <w:i/>
        </w:rPr>
        <w:t>název knihy</w:t>
      </w:r>
      <w:r w:rsidRPr="007E1C82">
        <w:t>, místo publikování: vydavatel, rok vydání, stran</w:t>
      </w:r>
      <w:r>
        <w:t>y</w:t>
      </w:r>
      <w:r w:rsidRPr="007E1C82">
        <w:t>)</w:t>
      </w:r>
    </w:p>
    <w:p w14:paraId="2408F19F" w14:textId="00B61439" w:rsidR="001F47AD" w:rsidRPr="00CC79AE" w:rsidRDefault="001F47AD" w:rsidP="001F47AD">
      <w:pPr>
        <w:spacing w:line="360" w:lineRule="auto"/>
        <w:jc w:val="both"/>
      </w:pPr>
      <w:r w:rsidRPr="00CC79AE">
        <w:t>[1]</w:t>
      </w:r>
      <w:r w:rsidR="007E1C82" w:rsidRPr="00CC79AE">
        <w:t xml:space="preserve"> </w:t>
      </w:r>
      <w:r w:rsidR="001C10AA" w:rsidRPr="00CC79AE">
        <w:t xml:space="preserve">SEDLAŘÍK, Vladimír. Biodegradace polymerních materiálů – výzvy a příležitosti. In: BARTONÍKOVÁ, Ivana, STRÁŽNICKÝ, Přemysl, HLOŽEK, Zdeněk a VEČEŘE, Petr, </w:t>
      </w:r>
      <w:proofErr w:type="spellStart"/>
      <w:r w:rsidR="001C10AA" w:rsidRPr="00CC79AE">
        <w:t>eds</w:t>
      </w:r>
      <w:proofErr w:type="spellEnd"/>
      <w:r w:rsidR="001C10AA" w:rsidRPr="00CC79AE">
        <w:t xml:space="preserve">. </w:t>
      </w:r>
      <w:r w:rsidR="001C10AA" w:rsidRPr="00CC79AE">
        <w:rPr>
          <w:rStyle w:val="Zdraznn"/>
        </w:rPr>
        <w:t>PLASTKO 2024</w:t>
      </w:r>
      <w:r w:rsidR="001C10AA" w:rsidRPr="00CC79AE">
        <w:t>. Zlín: Univerzita Tomáše Bati ve Zlíně, 2024, s. 9–13. ISBN 978-80-7678-231-0</w:t>
      </w:r>
      <w:r w:rsidR="00AB5533" w:rsidRPr="00CC79AE">
        <w:t>.</w:t>
      </w:r>
      <w:r w:rsidRPr="00CC79AE">
        <w:t xml:space="preserve"> </w:t>
      </w:r>
      <w:r w:rsidR="00E32D20" w:rsidRPr="00CC79AE">
        <w:t>→ ukázka konferenčního příspěvku</w:t>
      </w:r>
      <w:r w:rsidRPr="00CC79AE">
        <w:t xml:space="preserve"> (autoři, název článku, In název konference, místo: nakladatel, r</w:t>
      </w:r>
      <w:r w:rsidR="00F274E9" w:rsidRPr="00CC79AE">
        <w:t>ok vydání, strany</w:t>
      </w:r>
      <w:r w:rsidR="00AB5533" w:rsidRPr="00CC79AE">
        <w:t>, ISBN</w:t>
      </w:r>
      <w:r w:rsidRPr="00CC79AE">
        <w:t>)</w:t>
      </w:r>
    </w:p>
    <w:p w14:paraId="062A3955" w14:textId="109E3C6C" w:rsidR="00DD606F" w:rsidRPr="00CC79AE" w:rsidRDefault="006228C5" w:rsidP="006228C5">
      <w:pPr>
        <w:spacing w:line="360" w:lineRule="auto"/>
        <w:jc w:val="both"/>
      </w:pPr>
      <w:r w:rsidRPr="00CC79AE">
        <w:t xml:space="preserve">[2] </w:t>
      </w:r>
      <w:r w:rsidR="00CC79AE" w:rsidRPr="00CC79AE">
        <w:t xml:space="preserve">KUCHARCZYK, P., ZEDNÍK, J., HUMPOLÍČEK, P., </w:t>
      </w:r>
      <w:proofErr w:type="gramStart"/>
      <w:r w:rsidR="00CC79AE" w:rsidRPr="00CC79AE">
        <w:t>CAPÁKOVÁ, Z. a SEDLAŘÍK</w:t>
      </w:r>
      <w:proofErr w:type="gramEnd"/>
      <w:r w:rsidR="00CC79AE" w:rsidRPr="00CC79AE">
        <w:t>, V.</w:t>
      </w:r>
      <w:r w:rsidRPr="00CC79AE">
        <w:t xml:space="preserve">, </w:t>
      </w:r>
      <w:proofErr w:type="spellStart"/>
      <w:r w:rsidRPr="00CC79AE">
        <w:t>Versatile</w:t>
      </w:r>
      <w:proofErr w:type="spellEnd"/>
      <w:r w:rsidRPr="00CC79AE">
        <w:t xml:space="preserve"> </w:t>
      </w:r>
      <w:proofErr w:type="spellStart"/>
      <w:r w:rsidRPr="00CC79AE">
        <w:t>synthesis</w:t>
      </w:r>
      <w:proofErr w:type="spellEnd"/>
      <w:r w:rsidRPr="00CC79AE">
        <w:t xml:space="preserve"> of comb-</w:t>
      </w:r>
      <w:proofErr w:type="spellStart"/>
      <w:r w:rsidRPr="00CC79AE">
        <w:t>shaped</w:t>
      </w:r>
      <w:proofErr w:type="spellEnd"/>
      <w:r w:rsidRPr="00CC79AE">
        <w:t xml:space="preserve"> </w:t>
      </w:r>
      <w:proofErr w:type="spellStart"/>
      <w:r w:rsidRPr="00CC79AE">
        <w:t>poly</w:t>
      </w:r>
      <w:proofErr w:type="spellEnd"/>
      <w:r w:rsidRPr="00CC79AE">
        <w:t>(</w:t>
      </w:r>
      <w:proofErr w:type="spellStart"/>
      <w:r w:rsidRPr="00CC79AE">
        <w:t>lactic</w:t>
      </w:r>
      <w:proofErr w:type="spellEnd"/>
      <w:r w:rsidRPr="00CC79AE">
        <w:t xml:space="preserve"> acid) </w:t>
      </w:r>
      <w:proofErr w:type="spellStart"/>
      <w:r w:rsidRPr="00CC79AE">
        <w:t>copolymers</w:t>
      </w:r>
      <w:proofErr w:type="spellEnd"/>
      <w:r w:rsidRPr="00CC79AE">
        <w:t xml:space="preserve"> with </w:t>
      </w:r>
      <w:proofErr w:type="spellStart"/>
      <w:r w:rsidRPr="00CC79AE">
        <w:t>poly</w:t>
      </w:r>
      <w:proofErr w:type="spellEnd"/>
      <w:r w:rsidRPr="00CC79AE">
        <w:t>(</w:t>
      </w:r>
      <w:proofErr w:type="spellStart"/>
      <w:r w:rsidRPr="00CC79AE">
        <w:t>acrylic</w:t>
      </w:r>
      <w:proofErr w:type="spellEnd"/>
      <w:r w:rsidRPr="00CC79AE">
        <w:t xml:space="preserve"> acid)-based </w:t>
      </w:r>
      <w:proofErr w:type="spellStart"/>
      <w:r w:rsidRPr="00CC79AE">
        <w:t>backbones</w:t>
      </w:r>
      <w:proofErr w:type="spellEnd"/>
      <w:r w:rsidRPr="00CC79AE">
        <w:t xml:space="preserve"> and </w:t>
      </w:r>
      <w:proofErr w:type="spellStart"/>
      <w:r w:rsidRPr="00CC79AE">
        <w:t>carboxylic</w:t>
      </w:r>
      <w:proofErr w:type="spellEnd"/>
      <w:r w:rsidRPr="00CC79AE">
        <w:t xml:space="preserve"> acid end </w:t>
      </w:r>
      <w:proofErr w:type="spellStart"/>
      <w:r w:rsidRPr="00CC79AE">
        <w:t>groups</w:t>
      </w:r>
      <w:proofErr w:type="spellEnd"/>
      <w:r w:rsidRPr="00CC79AE">
        <w:t xml:space="preserve">. Reactive and </w:t>
      </w:r>
      <w:proofErr w:type="spellStart"/>
      <w:r w:rsidRPr="00CC79AE">
        <w:t>Functional</w:t>
      </w:r>
      <w:proofErr w:type="spellEnd"/>
      <w:r w:rsidRPr="00CC79AE">
        <w:t xml:space="preserve"> </w:t>
      </w:r>
      <w:proofErr w:type="spellStart"/>
      <w:r w:rsidRPr="00CC79AE">
        <w:t>Polymers</w:t>
      </w:r>
      <w:proofErr w:type="spellEnd"/>
      <w:r w:rsidR="00F274E9" w:rsidRPr="00CC79AE">
        <w:t>, 2017, vol. 111, p. 79-87</w:t>
      </w:r>
      <w:r w:rsidRPr="00CC79AE">
        <w:t>.</w:t>
      </w:r>
      <w:r w:rsidR="00E32D20" w:rsidRPr="00CC79AE">
        <w:t xml:space="preserve"> → ukázka </w:t>
      </w:r>
      <w:r w:rsidR="00DD606F" w:rsidRPr="00CC79AE">
        <w:t>časopisu</w:t>
      </w:r>
      <w:r w:rsidRPr="00CC79AE">
        <w:t xml:space="preserve"> (autoři, název článku, název časopisu, rok vydání, ročník, číslo</w:t>
      </w:r>
      <w:r w:rsidR="001F47AD" w:rsidRPr="00CC79AE">
        <w:t xml:space="preserve"> – zde neuvedeno</w:t>
      </w:r>
      <w:r w:rsidRPr="00CC79AE">
        <w:t>, stran</w:t>
      </w:r>
      <w:r w:rsidR="001F47AD" w:rsidRPr="00CC79AE">
        <w:t>y</w:t>
      </w:r>
      <w:r w:rsidRPr="00CC79AE">
        <w:t>)</w:t>
      </w:r>
    </w:p>
    <w:p w14:paraId="1CE619D1" w14:textId="2B61A4C3" w:rsidR="004909DE" w:rsidRPr="00CC79AE" w:rsidRDefault="00DD606F" w:rsidP="006228C5">
      <w:pPr>
        <w:spacing w:line="360" w:lineRule="auto"/>
        <w:jc w:val="both"/>
      </w:pPr>
      <w:r w:rsidRPr="00CC79AE">
        <w:rPr>
          <w:lang w:val="de-DE"/>
        </w:rPr>
        <w:t>[</w:t>
      </w:r>
      <w:r w:rsidRPr="00CC79AE">
        <w:t>3</w:t>
      </w:r>
      <w:r w:rsidRPr="00CC79AE">
        <w:rPr>
          <w:lang w:val="de-DE"/>
        </w:rPr>
        <w:t xml:space="preserve">] </w:t>
      </w:r>
      <w:r w:rsidR="00CC79AE" w:rsidRPr="00CC79AE">
        <w:t>KAESCHE, H.</w:t>
      </w:r>
      <w:r w:rsidR="001F47AD" w:rsidRPr="00CC79AE">
        <w:t xml:space="preserve">; </w:t>
      </w:r>
      <w:r w:rsidR="00E32D20" w:rsidRPr="00CC79AE">
        <w:t xml:space="preserve">Die </w:t>
      </w:r>
      <w:proofErr w:type="spellStart"/>
      <w:r w:rsidR="00E32D20" w:rsidRPr="00CC79AE">
        <w:t>Korrosion</w:t>
      </w:r>
      <w:proofErr w:type="spellEnd"/>
      <w:r w:rsidR="00E32D20" w:rsidRPr="00CC79AE">
        <w:t xml:space="preserve"> der </w:t>
      </w:r>
      <w:proofErr w:type="spellStart"/>
      <w:r w:rsidR="00E32D20" w:rsidRPr="00CC79AE">
        <w:t>Metalle</w:t>
      </w:r>
      <w:proofErr w:type="spellEnd"/>
      <w:r w:rsidR="00E32D20" w:rsidRPr="00CC79AE">
        <w:t xml:space="preserve">, New York: </w:t>
      </w:r>
      <w:proofErr w:type="spellStart"/>
      <w:r w:rsidR="00E32D20" w:rsidRPr="00CC79AE">
        <w:t>Springer</w:t>
      </w:r>
      <w:proofErr w:type="spellEnd"/>
      <w:r w:rsidR="00E32D20" w:rsidRPr="00CC79AE">
        <w:t>,</w:t>
      </w:r>
      <w:r w:rsidR="004909DE" w:rsidRPr="00CC79AE">
        <w:t xml:space="preserve"> 1990. </w:t>
      </w:r>
      <w:r w:rsidR="00E32D20" w:rsidRPr="00CC79AE">
        <w:t xml:space="preserve">→ </w:t>
      </w:r>
      <w:r w:rsidR="004909DE" w:rsidRPr="00CC79AE">
        <w:t>ukázka knihy</w:t>
      </w:r>
      <w:r w:rsidR="006228C5" w:rsidRPr="00CC79AE">
        <w:t xml:space="preserve"> (autor, název, místo publikování: vydavatel, rok vydání)</w:t>
      </w:r>
    </w:p>
    <w:p w14:paraId="3109C69F" w14:textId="142DC7FA" w:rsidR="00CC79AE" w:rsidRPr="00CC79AE" w:rsidRDefault="006228C5" w:rsidP="00CC79AE">
      <w:pPr>
        <w:spacing w:line="360" w:lineRule="auto"/>
        <w:jc w:val="both"/>
      </w:pPr>
      <w:r w:rsidRPr="00CC79AE">
        <w:rPr>
          <w:lang w:val="en-US"/>
        </w:rPr>
        <w:t>[</w:t>
      </w:r>
      <w:r w:rsidRPr="00CC79AE">
        <w:t>4</w:t>
      </w:r>
      <w:r w:rsidRPr="00CC79AE">
        <w:rPr>
          <w:lang w:val="en-US"/>
        </w:rPr>
        <w:t xml:space="preserve">] </w:t>
      </w:r>
      <w:r w:rsidR="00CC79AE" w:rsidRPr="00CC79AE">
        <w:t>SEDLAŘÍK, V.</w:t>
      </w:r>
      <w:r w:rsidR="001F47AD" w:rsidRPr="00CC79AE">
        <w:t>;</w:t>
      </w:r>
      <w:r w:rsidRPr="00CC79AE">
        <w:t xml:space="preserve"> </w:t>
      </w:r>
      <w:proofErr w:type="spellStart"/>
      <w:r w:rsidRPr="00CC79AE">
        <w:t>Antimicrobial</w:t>
      </w:r>
      <w:proofErr w:type="spellEnd"/>
      <w:r w:rsidRPr="00CC79AE">
        <w:t xml:space="preserve"> </w:t>
      </w:r>
      <w:proofErr w:type="spellStart"/>
      <w:r w:rsidRPr="00CC79AE">
        <w:t>Modifications</w:t>
      </w:r>
      <w:proofErr w:type="spellEnd"/>
      <w:r w:rsidRPr="00CC79AE">
        <w:t xml:space="preserve"> of </w:t>
      </w:r>
      <w:proofErr w:type="spellStart"/>
      <w:r w:rsidRPr="00CC79AE">
        <w:t>Polymers</w:t>
      </w:r>
      <w:proofErr w:type="spellEnd"/>
      <w:r w:rsidRPr="00CC79AE">
        <w:t xml:space="preserve">. In Ronaldo, </w:t>
      </w:r>
      <w:r w:rsidR="001F47AD" w:rsidRPr="00CC79AE">
        <w:t>C.</w:t>
      </w:r>
      <w:r w:rsidRPr="00CC79AE">
        <w:t xml:space="preserve">; Francisca, R. </w:t>
      </w:r>
      <w:proofErr w:type="spellStart"/>
      <w:r w:rsidRPr="00CC79AE">
        <w:t>Biodegradation</w:t>
      </w:r>
      <w:proofErr w:type="spellEnd"/>
      <w:r w:rsidRPr="00CC79AE">
        <w:t xml:space="preserve"> - Life of Science. Rijeka: </w:t>
      </w:r>
      <w:proofErr w:type="spellStart"/>
      <w:r w:rsidRPr="00CC79AE">
        <w:t>Intech</w:t>
      </w:r>
      <w:proofErr w:type="spellEnd"/>
      <w:r w:rsidRPr="00CC79AE">
        <w:t xml:space="preserve">, 2013, </w:t>
      </w:r>
      <w:r w:rsidR="001F47AD" w:rsidRPr="00CC79AE">
        <w:t>p</w:t>
      </w:r>
      <w:r w:rsidRPr="00CC79AE">
        <w:t xml:space="preserve">. 187-204. </w:t>
      </w:r>
      <w:r w:rsidR="00E32D20" w:rsidRPr="00CC79AE">
        <w:t xml:space="preserve">→ </w:t>
      </w:r>
      <w:r w:rsidR="004909DE" w:rsidRPr="00CC79AE">
        <w:t>ukázka kapitola v</w:t>
      </w:r>
      <w:r w:rsidRPr="00CC79AE">
        <w:t> </w:t>
      </w:r>
      <w:r w:rsidR="004909DE" w:rsidRPr="00CC79AE">
        <w:t>knize</w:t>
      </w:r>
      <w:r w:rsidRPr="00CC79AE">
        <w:t xml:space="preserve"> </w:t>
      </w:r>
    </w:p>
    <w:sectPr w:rsidR="00CC79AE" w:rsidRPr="00CC79AE" w:rsidSect="00470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4C7B"/>
    <w:multiLevelType w:val="hybridMultilevel"/>
    <w:tmpl w:val="A6EA10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AD4CDA"/>
    <w:multiLevelType w:val="hybridMultilevel"/>
    <w:tmpl w:val="B3EA9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D24"/>
    <w:multiLevelType w:val="hybridMultilevel"/>
    <w:tmpl w:val="47FC2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C120E"/>
    <w:multiLevelType w:val="hybridMultilevel"/>
    <w:tmpl w:val="DF02D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B4A6D"/>
    <w:multiLevelType w:val="hybridMultilevel"/>
    <w:tmpl w:val="01E04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6E"/>
    <w:rsid w:val="0003005E"/>
    <w:rsid w:val="00035184"/>
    <w:rsid w:val="00041EB2"/>
    <w:rsid w:val="000567BA"/>
    <w:rsid w:val="000612CA"/>
    <w:rsid w:val="00082ABF"/>
    <w:rsid w:val="000D05BE"/>
    <w:rsid w:val="000F24C0"/>
    <w:rsid w:val="00115FAC"/>
    <w:rsid w:val="001613DD"/>
    <w:rsid w:val="001C10AA"/>
    <w:rsid w:val="001D2A5E"/>
    <w:rsid w:val="001D2D59"/>
    <w:rsid w:val="001F47AD"/>
    <w:rsid w:val="00206D49"/>
    <w:rsid w:val="00236B08"/>
    <w:rsid w:val="00265332"/>
    <w:rsid w:val="002C4B29"/>
    <w:rsid w:val="002E1527"/>
    <w:rsid w:val="00301514"/>
    <w:rsid w:val="00321024"/>
    <w:rsid w:val="00325DF8"/>
    <w:rsid w:val="00361612"/>
    <w:rsid w:val="003C2E96"/>
    <w:rsid w:val="003F47EA"/>
    <w:rsid w:val="00403C0F"/>
    <w:rsid w:val="00435D22"/>
    <w:rsid w:val="004703C4"/>
    <w:rsid w:val="004909DE"/>
    <w:rsid w:val="004F46A3"/>
    <w:rsid w:val="00535DFB"/>
    <w:rsid w:val="00607DDB"/>
    <w:rsid w:val="006228C5"/>
    <w:rsid w:val="00687A6F"/>
    <w:rsid w:val="007563DC"/>
    <w:rsid w:val="007578C2"/>
    <w:rsid w:val="00773A5F"/>
    <w:rsid w:val="00793578"/>
    <w:rsid w:val="007C2369"/>
    <w:rsid w:val="007E1C82"/>
    <w:rsid w:val="00840098"/>
    <w:rsid w:val="0088159C"/>
    <w:rsid w:val="008822A3"/>
    <w:rsid w:val="008963C8"/>
    <w:rsid w:val="008B5418"/>
    <w:rsid w:val="008C3F56"/>
    <w:rsid w:val="008D244A"/>
    <w:rsid w:val="0091251E"/>
    <w:rsid w:val="00924340"/>
    <w:rsid w:val="009773AA"/>
    <w:rsid w:val="0098481E"/>
    <w:rsid w:val="009870A6"/>
    <w:rsid w:val="009A4A75"/>
    <w:rsid w:val="009B03FF"/>
    <w:rsid w:val="009E5E3F"/>
    <w:rsid w:val="00A07BB2"/>
    <w:rsid w:val="00A318F8"/>
    <w:rsid w:val="00A627DD"/>
    <w:rsid w:val="00A90EC8"/>
    <w:rsid w:val="00AB5533"/>
    <w:rsid w:val="00AE0856"/>
    <w:rsid w:val="00B10B16"/>
    <w:rsid w:val="00B14F1C"/>
    <w:rsid w:val="00B30A96"/>
    <w:rsid w:val="00BB6052"/>
    <w:rsid w:val="00BC3440"/>
    <w:rsid w:val="00BD4A00"/>
    <w:rsid w:val="00C24E8B"/>
    <w:rsid w:val="00C26073"/>
    <w:rsid w:val="00C60E6F"/>
    <w:rsid w:val="00C71E8A"/>
    <w:rsid w:val="00C82169"/>
    <w:rsid w:val="00CC126E"/>
    <w:rsid w:val="00CC79AE"/>
    <w:rsid w:val="00D317A7"/>
    <w:rsid w:val="00D323BC"/>
    <w:rsid w:val="00D458A5"/>
    <w:rsid w:val="00DD606F"/>
    <w:rsid w:val="00E155D9"/>
    <w:rsid w:val="00E31A80"/>
    <w:rsid w:val="00E32D20"/>
    <w:rsid w:val="00E51237"/>
    <w:rsid w:val="00E77886"/>
    <w:rsid w:val="00EB4656"/>
    <w:rsid w:val="00F05CEE"/>
    <w:rsid w:val="00F2534F"/>
    <w:rsid w:val="00F274E9"/>
    <w:rsid w:val="00F36A98"/>
    <w:rsid w:val="00F924E3"/>
    <w:rsid w:val="00FB2F61"/>
    <w:rsid w:val="00FE5C3E"/>
    <w:rsid w:val="00FF35E7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6A4CB6"/>
  <w15:docId w15:val="{A9927FAE-2520-4105-985B-58F1F51B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6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D4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041EB2"/>
    <w:pPr>
      <w:autoSpaceDE w:val="0"/>
      <w:autoSpaceDN w:val="0"/>
      <w:adjustRightInd w:val="0"/>
      <w:spacing w:before="35"/>
      <w:ind w:left="114"/>
    </w:pPr>
    <w:rPr>
      <w:rFonts w:ascii="Calibri" w:hAnsi="Calibri" w:cs="Calibri"/>
      <w:i/>
      <w:iCs/>
      <w:sz w:val="14"/>
      <w:szCs w:val="1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41EB2"/>
    <w:rPr>
      <w:rFonts w:ascii="Calibri" w:hAnsi="Calibri" w:cs="Calibri"/>
      <w:i/>
      <w:iCs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AE08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08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085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8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856"/>
    <w:rPr>
      <w:b/>
      <w:bCs/>
    </w:rPr>
  </w:style>
  <w:style w:type="character" w:styleId="Zdraznn">
    <w:name w:val="Emphasis"/>
    <w:basedOn w:val="Standardnpsmoodstavce"/>
    <w:uiPriority w:val="20"/>
    <w:qFormat/>
    <w:rsid w:val="00AB5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5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7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589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Optické hodnocení stejnoměrnosti a dokonalosti polyamidových tiskových tkanin</vt:lpstr>
    </vt:vector>
  </TitlesOfParts>
  <Company>UTB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Optické hodnocení stejnoměrnosti a dokonalosti polyamidových tiskových tkanin</dc:title>
  <dc:creator>Ing. Přemysl Strážnický, Ph.D.</dc:creator>
  <cp:lastModifiedBy>Přemysl Strážnický</cp:lastModifiedBy>
  <cp:revision>6</cp:revision>
  <cp:lastPrinted>2018-02-15T10:10:00Z</cp:lastPrinted>
  <dcterms:created xsi:type="dcterms:W3CDTF">2025-10-23T18:20:00Z</dcterms:created>
  <dcterms:modified xsi:type="dcterms:W3CDTF">2025-10-23T19:20:00Z</dcterms:modified>
</cp:coreProperties>
</file>